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E3DA" w14:textId="408A2050" w:rsidR="00726FDC" w:rsidRPr="00826CFC" w:rsidRDefault="00726FDC" w:rsidP="00726FDC">
      <w:pPr>
        <w:rPr>
          <w:rFonts w:ascii="Arial" w:hAnsi="Arial" w:cs="Arial"/>
          <w:b/>
          <w:sz w:val="28"/>
          <w:szCs w:val="28"/>
        </w:rPr>
      </w:pPr>
      <w:r w:rsidRPr="00826CFC">
        <w:rPr>
          <w:rFonts w:ascii="Arial" w:hAnsi="Arial" w:cs="Arial"/>
          <w:b/>
          <w:sz w:val="28"/>
          <w:szCs w:val="28"/>
        </w:rPr>
        <w:t>Regelungen für die schriftliche Abiturprüfung im Fach Musik im Jahr 20</w:t>
      </w:r>
      <w:r w:rsidR="0015387C">
        <w:rPr>
          <w:rFonts w:ascii="Arial" w:hAnsi="Arial" w:cs="Arial"/>
          <w:b/>
          <w:sz w:val="28"/>
          <w:szCs w:val="28"/>
        </w:rPr>
        <w:t>2</w:t>
      </w:r>
      <w:r w:rsidR="00E643FF">
        <w:rPr>
          <w:rFonts w:ascii="Arial" w:hAnsi="Arial" w:cs="Arial"/>
          <w:b/>
          <w:sz w:val="28"/>
          <w:szCs w:val="28"/>
        </w:rPr>
        <w:t>8</w:t>
      </w:r>
    </w:p>
    <w:p w14:paraId="706A1463" w14:textId="77777777" w:rsidR="00726FDC" w:rsidRPr="00826CFC" w:rsidRDefault="00726FDC" w:rsidP="00726FDC">
      <w:pPr>
        <w:rPr>
          <w:rFonts w:ascii="Arial" w:hAnsi="Arial" w:cs="Arial"/>
        </w:rPr>
      </w:pPr>
    </w:p>
    <w:p w14:paraId="309D03EA" w14:textId="77777777" w:rsidR="00753B92" w:rsidRPr="00826CFC" w:rsidRDefault="00726FDC" w:rsidP="00726FDC">
      <w:pPr>
        <w:rPr>
          <w:rFonts w:ascii="Arial" w:hAnsi="Arial" w:cs="Arial"/>
        </w:rPr>
      </w:pPr>
      <w:r w:rsidRPr="00826CFC">
        <w:rPr>
          <w:rFonts w:ascii="Arial" w:hAnsi="Arial" w:cs="Arial"/>
        </w:rPr>
        <w:t>Auf der Grundlage der OAPVO, der „Einheitlichen Prüfungsanforderungen in der Abiturprüfung Musik“ (EPA) und der Fachanforderungen werden die folgenden Regelungen für die schriftliche Abiturprüfung im Fach Musik getroffen.</w:t>
      </w:r>
      <w:r w:rsidR="00CD0E90" w:rsidRPr="00826CFC">
        <w:rPr>
          <w:rFonts w:ascii="Arial" w:hAnsi="Arial" w:cs="Arial"/>
        </w:rPr>
        <w:t xml:space="preserve"> Detaillierte Informationen zu den einzelnen Aspekten sind den Fachanforderungen zu entnehmen.</w:t>
      </w:r>
    </w:p>
    <w:p w14:paraId="12ABFBDB" w14:textId="77777777" w:rsidR="00A4074E" w:rsidRPr="00826CFC" w:rsidRDefault="00A4074E" w:rsidP="00726FDC">
      <w:pPr>
        <w:rPr>
          <w:rFonts w:ascii="Arial" w:hAnsi="Arial" w:cs="Arial"/>
        </w:rPr>
      </w:pPr>
    </w:p>
    <w:p w14:paraId="6AE9BDD9" w14:textId="77777777" w:rsidR="007343B1" w:rsidRPr="00826CFC" w:rsidRDefault="007343B1" w:rsidP="00726FDC">
      <w:pPr>
        <w:rPr>
          <w:rFonts w:ascii="Arial" w:hAnsi="Arial" w:cs="Arial"/>
          <w:b/>
        </w:rPr>
      </w:pPr>
      <w:r w:rsidRPr="00826CFC">
        <w:rPr>
          <w:rFonts w:ascii="Arial" w:hAnsi="Arial" w:cs="Arial"/>
          <w:b/>
        </w:rPr>
        <w:t>Aufgabenarten</w:t>
      </w:r>
    </w:p>
    <w:p w14:paraId="24251E00" w14:textId="77777777" w:rsidR="007343B1" w:rsidRPr="00826CFC" w:rsidRDefault="007343B1" w:rsidP="007343B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Analyse und Interpretation</w:t>
      </w:r>
    </w:p>
    <w:p w14:paraId="3EFCBCB1" w14:textId="77777777" w:rsidR="007343B1" w:rsidRPr="00826CFC" w:rsidRDefault="007343B1" w:rsidP="007343B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Erörterung fachbezogener Texte</w:t>
      </w:r>
    </w:p>
    <w:p w14:paraId="00DFB237" w14:textId="77777777" w:rsidR="007343B1" w:rsidRPr="00826CFC" w:rsidRDefault="007343B1" w:rsidP="007343B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Gestaltungsaufgabe mit schriftlicher Erläuterung</w:t>
      </w:r>
    </w:p>
    <w:p w14:paraId="20C48847" w14:textId="1BABE8B3" w:rsidR="00E55D82" w:rsidRPr="00826CFC" w:rsidRDefault="00E55D82" w:rsidP="00E55D82">
      <w:pPr>
        <w:rPr>
          <w:rFonts w:ascii="Arial" w:hAnsi="Arial" w:cs="Arial"/>
          <w:color w:val="FF0000"/>
        </w:rPr>
      </w:pPr>
      <w:r w:rsidRPr="002D1F89">
        <w:rPr>
          <w:rFonts w:ascii="Arial" w:hAnsi="Arial" w:cs="Arial"/>
          <w:color w:val="000000" w:themeColor="text1"/>
        </w:rPr>
        <w:t>Eine Aufgabe nach § 1</w:t>
      </w:r>
      <w:r w:rsidR="000168D0">
        <w:rPr>
          <w:rFonts w:ascii="Arial" w:hAnsi="Arial" w:cs="Arial"/>
          <w:color w:val="000000" w:themeColor="text1"/>
        </w:rPr>
        <w:t>7</w:t>
      </w:r>
      <w:r w:rsidRPr="002D1F89">
        <w:rPr>
          <w:rFonts w:ascii="Arial" w:hAnsi="Arial" w:cs="Arial"/>
          <w:color w:val="000000" w:themeColor="text1"/>
        </w:rPr>
        <w:t xml:space="preserve"> (2) OAPVO ist nicht vorgesehen. </w:t>
      </w:r>
    </w:p>
    <w:p w14:paraId="2EACCA49" w14:textId="77777777" w:rsidR="00E55D82" w:rsidRPr="00826CFC" w:rsidRDefault="00E55D82" w:rsidP="00E55D82">
      <w:pPr>
        <w:rPr>
          <w:rFonts w:ascii="Arial" w:hAnsi="Arial" w:cs="Arial"/>
        </w:rPr>
      </w:pPr>
    </w:p>
    <w:p w14:paraId="35D9243B" w14:textId="77777777" w:rsidR="00E55D82" w:rsidRPr="00826CFC" w:rsidRDefault="00CE10E3" w:rsidP="00E55D82">
      <w:pPr>
        <w:rPr>
          <w:rFonts w:ascii="Arial" w:hAnsi="Arial" w:cs="Arial"/>
          <w:b/>
        </w:rPr>
      </w:pPr>
      <w:r w:rsidRPr="00826CFC">
        <w:rPr>
          <w:rFonts w:ascii="Arial" w:hAnsi="Arial" w:cs="Arial"/>
          <w:b/>
        </w:rPr>
        <w:t>Aufgabenstellung</w:t>
      </w:r>
      <w:r w:rsidR="00E55D82" w:rsidRPr="00826CFC">
        <w:rPr>
          <w:rFonts w:ascii="Arial" w:hAnsi="Arial" w:cs="Arial"/>
          <w:b/>
        </w:rPr>
        <w:t xml:space="preserve"> </w:t>
      </w:r>
      <w:r w:rsidR="0037204F" w:rsidRPr="00826CFC">
        <w:rPr>
          <w:rFonts w:ascii="Arial" w:hAnsi="Arial" w:cs="Arial"/>
          <w:b/>
        </w:rPr>
        <w:t>und Arbeitsmaterialien</w:t>
      </w:r>
    </w:p>
    <w:p w14:paraId="664FB520" w14:textId="77777777" w:rsidR="00E55D82" w:rsidRPr="00826CFC" w:rsidRDefault="00E55D82" w:rsidP="00E55D82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Jede Aufgabe bildet eine thematische Einheit.</w:t>
      </w:r>
    </w:p>
    <w:p w14:paraId="1AE46BF0" w14:textId="77777777" w:rsidR="00E55D82" w:rsidRPr="00826CFC" w:rsidRDefault="00E55D82" w:rsidP="00E55D82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Jede Aufgabe ist durch Operatoren in zwei bis vier Teilaufgaben gegliedert.</w:t>
      </w:r>
    </w:p>
    <w:p w14:paraId="480D8B76" w14:textId="77777777" w:rsidR="00E55D82" w:rsidRPr="00826CFC" w:rsidRDefault="00E55D82" w:rsidP="00E55D82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Es sind die Operatoren aus den Fachanforderungen zu verwenden. </w:t>
      </w:r>
    </w:p>
    <w:p w14:paraId="4AAC0D53" w14:textId="77777777" w:rsidR="00E55D82" w:rsidRPr="00826CFC" w:rsidRDefault="00E55D82" w:rsidP="00E55D82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Die Prüflinge müssen Leistungen in allen drei Anforderungsbereichen </w:t>
      </w:r>
      <w:r w:rsidR="00B75465" w:rsidRPr="00826CFC">
        <w:rPr>
          <w:rFonts w:ascii="Arial" w:hAnsi="Arial" w:cs="Arial"/>
        </w:rPr>
        <w:t>nachweisen können. Der Schwerpunkt liegt im Anfo</w:t>
      </w:r>
      <w:r w:rsidR="00AF7213" w:rsidRPr="00826CFC">
        <w:rPr>
          <w:rFonts w:ascii="Arial" w:hAnsi="Arial" w:cs="Arial"/>
        </w:rPr>
        <w:t>r</w:t>
      </w:r>
      <w:r w:rsidR="00B75465" w:rsidRPr="00826CFC">
        <w:rPr>
          <w:rFonts w:ascii="Arial" w:hAnsi="Arial" w:cs="Arial"/>
        </w:rPr>
        <w:t>derungsbereich II.</w:t>
      </w:r>
    </w:p>
    <w:p w14:paraId="458812BA" w14:textId="77777777" w:rsidR="00A60F2A" w:rsidRPr="00826CFC" w:rsidRDefault="00A60F2A" w:rsidP="00A60F2A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Die Art der Aufgabenstellung sowie die verwendeten Operatoren und ihre Bedeutung müssen den Prüflingen aus Klassenarbeiten bekannt sein. </w:t>
      </w:r>
    </w:p>
    <w:p w14:paraId="104340CA" w14:textId="77777777" w:rsidR="00A60F2A" w:rsidRPr="00826CFC" w:rsidRDefault="00A60F2A" w:rsidP="00A60F2A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Die verwendeten Gegenstände (Musikbeispiele, Texte, Filme etc.) dürfen im Unterricht noch nicht behandelt worden sein. </w:t>
      </w:r>
    </w:p>
    <w:p w14:paraId="7F194957" w14:textId="77777777" w:rsidR="00CE10E3" w:rsidRPr="00826CFC" w:rsidRDefault="00A60F2A" w:rsidP="00CE10E3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Die den Prüflingen zur Verfügung gestellten Musikbeispiele dürfen für </w:t>
      </w:r>
      <w:r w:rsidR="00500C22" w:rsidRPr="00826CFC">
        <w:rPr>
          <w:rFonts w:ascii="Arial" w:hAnsi="Arial" w:cs="Arial"/>
        </w:rPr>
        <w:t xml:space="preserve">jede Aufgabe insgesamt nicht länger als 10 Minuten dauern. </w:t>
      </w:r>
    </w:p>
    <w:p w14:paraId="081F8525" w14:textId="77777777" w:rsidR="00500C22" w:rsidRPr="00826CFC" w:rsidRDefault="00500C22" w:rsidP="00CE10E3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Texte sind mit Zeilenzählung zu versehen</w:t>
      </w:r>
      <w:r w:rsidR="00630271" w:rsidRPr="00826CFC">
        <w:rPr>
          <w:rFonts w:ascii="Arial" w:hAnsi="Arial" w:cs="Arial"/>
        </w:rPr>
        <w:t>.</w:t>
      </w:r>
      <w:r w:rsidRPr="00826CFC">
        <w:rPr>
          <w:rFonts w:ascii="Arial" w:hAnsi="Arial" w:cs="Arial"/>
        </w:rPr>
        <w:t xml:space="preserve"> Kürzungen sind behutsam vorzunehmen und deutlich zu machen. </w:t>
      </w:r>
      <w:r w:rsidR="00044E36" w:rsidRPr="00826CFC">
        <w:rPr>
          <w:rFonts w:ascii="Arial" w:hAnsi="Arial" w:cs="Arial"/>
        </w:rPr>
        <w:t xml:space="preserve">Die Texte sind mit vollständigen </w:t>
      </w:r>
      <w:r w:rsidR="00630271" w:rsidRPr="00826CFC">
        <w:rPr>
          <w:rFonts w:ascii="Arial" w:hAnsi="Arial" w:cs="Arial"/>
        </w:rPr>
        <w:t xml:space="preserve">bibliographischen Angaben </w:t>
      </w:r>
      <w:r w:rsidR="00044E36" w:rsidRPr="00826CFC">
        <w:rPr>
          <w:rFonts w:ascii="Arial" w:hAnsi="Arial" w:cs="Arial"/>
        </w:rPr>
        <w:t>zu versehen.</w:t>
      </w:r>
      <w:r w:rsidR="00630271" w:rsidRPr="00826CFC">
        <w:rPr>
          <w:rFonts w:ascii="Arial" w:hAnsi="Arial" w:cs="Arial"/>
        </w:rPr>
        <w:t xml:space="preserve"> </w:t>
      </w:r>
    </w:p>
    <w:p w14:paraId="3C439DB4" w14:textId="77777777" w:rsidR="00E55D82" w:rsidRPr="00826CFC" w:rsidRDefault="00E55D82" w:rsidP="00E55D82">
      <w:pPr>
        <w:rPr>
          <w:rFonts w:ascii="Arial" w:hAnsi="Arial" w:cs="Arial"/>
        </w:rPr>
      </w:pPr>
    </w:p>
    <w:p w14:paraId="0905E440" w14:textId="77777777" w:rsidR="00E55D82" w:rsidRPr="00826CFC" w:rsidRDefault="00AF7213" w:rsidP="00E55D82">
      <w:pPr>
        <w:rPr>
          <w:rFonts w:ascii="Arial" w:hAnsi="Arial" w:cs="Arial"/>
          <w:b/>
        </w:rPr>
      </w:pPr>
      <w:r w:rsidRPr="00826CFC">
        <w:rPr>
          <w:rFonts w:ascii="Arial" w:hAnsi="Arial" w:cs="Arial"/>
          <w:b/>
        </w:rPr>
        <w:t xml:space="preserve">Einzureichende </w:t>
      </w:r>
      <w:r w:rsidR="00E55D82" w:rsidRPr="00826CFC">
        <w:rPr>
          <w:rFonts w:ascii="Arial" w:hAnsi="Arial" w:cs="Arial"/>
          <w:b/>
        </w:rPr>
        <w:t>Aufgabenvorschläge</w:t>
      </w:r>
    </w:p>
    <w:p w14:paraId="42122745" w14:textId="77777777" w:rsidR="00E55D82" w:rsidRPr="00826CFC" w:rsidRDefault="00E55D82" w:rsidP="00E55D82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Der Schulaufsichtsbehörde werden drei Aufgabenvorschläge eingereicht. </w:t>
      </w:r>
    </w:p>
    <w:p w14:paraId="4D794880" w14:textId="77777777" w:rsidR="00E55D82" w:rsidRPr="00826CFC" w:rsidRDefault="00E55D82" w:rsidP="00E55D82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Die drei Aufgabenvorschläge dürfen weder alle aus Themengebieten desselben Schulhalbjahres stammen noch dürfen sie sich ausschließlich auf die Sachgebiete des </w:t>
      </w:r>
      <w:r w:rsidR="0037204F" w:rsidRPr="00826CFC">
        <w:rPr>
          <w:rFonts w:ascii="Arial" w:hAnsi="Arial" w:cs="Arial"/>
        </w:rPr>
        <w:t>zweiten</w:t>
      </w:r>
      <w:r w:rsidRPr="00826CFC">
        <w:rPr>
          <w:rFonts w:ascii="Arial" w:hAnsi="Arial" w:cs="Arial"/>
        </w:rPr>
        <w:t xml:space="preserve"> </w:t>
      </w:r>
      <w:r w:rsidR="0037204F" w:rsidRPr="00826CFC">
        <w:rPr>
          <w:rFonts w:ascii="Arial" w:hAnsi="Arial" w:cs="Arial"/>
        </w:rPr>
        <w:t>Jahres</w:t>
      </w:r>
      <w:r w:rsidRPr="00826CFC">
        <w:rPr>
          <w:rFonts w:ascii="Arial" w:hAnsi="Arial" w:cs="Arial"/>
        </w:rPr>
        <w:t xml:space="preserve"> der Qualifikationsphase beziehen. </w:t>
      </w:r>
    </w:p>
    <w:p w14:paraId="40DF2673" w14:textId="77777777" w:rsidR="00E55D82" w:rsidRPr="00826CFC" w:rsidRDefault="00E55D82" w:rsidP="00E55D82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Mindestens einer </w:t>
      </w:r>
      <w:r w:rsidR="00A4074E" w:rsidRPr="00826CFC">
        <w:rPr>
          <w:rFonts w:ascii="Arial" w:hAnsi="Arial" w:cs="Arial"/>
        </w:rPr>
        <w:t xml:space="preserve">der drei </w:t>
      </w:r>
      <w:r w:rsidRPr="00826CFC">
        <w:rPr>
          <w:rFonts w:ascii="Arial" w:hAnsi="Arial" w:cs="Arial"/>
        </w:rPr>
        <w:t xml:space="preserve">Aufgabenvorschläge muss der Aufgabenart „Analyse und Interpretation“ </w:t>
      </w:r>
      <w:r w:rsidR="00A4074E" w:rsidRPr="00826CFC">
        <w:rPr>
          <w:rFonts w:ascii="Arial" w:hAnsi="Arial" w:cs="Arial"/>
        </w:rPr>
        <w:t>entsprechen</w:t>
      </w:r>
      <w:r w:rsidRPr="00826CFC">
        <w:rPr>
          <w:rFonts w:ascii="Arial" w:hAnsi="Arial" w:cs="Arial"/>
        </w:rPr>
        <w:t xml:space="preserve">. </w:t>
      </w:r>
    </w:p>
    <w:p w14:paraId="11A2B65D" w14:textId="4637C12F" w:rsidR="007D038F" w:rsidRPr="0008298D" w:rsidRDefault="00E55D82" w:rsidP="007D038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Die Schulaufsichtsbehörde genehmigt zwei Aufgaben, die den Prüflingen zur Wahl angeboten werden. </w:t>
      </w:r>
    </w:p>
    <w:p w14:paraId="735C229D" w14:textId="77777777" w:rsidR="00E55D82" w:rsidRPr="00826CFC" w:rsidRDefault="00E55D82" w:rsidP="00E55D82">
      <w:pPr>
        <w:rPr>
          <w:rFonts w:ascii="Arial" w:hAnsi="Arial" w:cs="Arial"/>
        </w:rPr>
      </w:pPr>
    </w:p>
    <w:p w14:paraId="30A8CA89" w14:textId="77777777" w:rsidR="00A4074E" w:rsidRPr="00826CFC" w:rsidRDefault="00A4074E" w:rsidP="00A4074E">
      <w:pPr>
        <w:rPr>
          <w:rFonts w:ascii="Arial" w:hAnsi="Arial" w:cs="Arial"/>
          <w:b/>
        </w:rPr>
      </w:pPr>
      <w:r w:rsidRPr="00826CFC">
        <w:rPr>
          <w:rFonts w:ascii="Arial" w:hAnsi="Arial" w:cs="Arial"/>
          <w:b/>
        </w:rPr>
        <w:t>Einzureichende Unterlagen und Angaben</w:t>
      </w:r>
    </w:p>
    <w:p w14:paraId="566EBA04" w14:textId="77777777" w:rsidR="00120610" w:rsidRPr="00826CFC" w:rsidRDefault="00120610" w:rsidP="00120610">
      <w:pPr>
        <w:rPr>
          <w:rFonts w:ascii="Arial" w:hAnsi="Arial" w:cs="Arial"/>
        </w:rPr>
      </w:pPr>
      <w:r w:rsidRPr="00826CFC">
        <w:rPr>
          <w:rFonts w:ascii="Arial" w:hAnsi="Arial" w:cs="Arial"/>
        </w:rPr>
        <w:t>Zu</w:t>
      </w:r>
      <w:r w:rsidR="00AA2587" w:rsidRPr="00826CFC">
        <w:rPr>
          <w:rFonts w:ascii="Arial" w:hAnsi="Arial" w:cs="Arial"/>
        </w:rPr>
        <w:t>sätzlich zu</w:t>
      </w:r>
      <w:r w:rsidRPr="00826CFC">
        <w:rPr>
          <w:rFonts w:ascii="Arial" w:hAnsi="Arial" w:cs="Arial"/>
        </w:rPr>
        <w:t xml:space="preserve"> den </w:t>
      </w:r>
      <w:r w:rsidR="00AA2587" w:rsidRPr="00826CFC">
        <w:rPr>
          <w:rFonts w:ascii="Arial" w:hAnsi="Arial" w:cs="Arial"/>
        </w:rPr>
        <w:t xml:space="preserve">drei </w:t>
      </w:r>
      <w:r w:rsidRPr="00826CFC">
        <w:rPr>
          <w:rFonts w:ascii="Arial" w:hAnsi="Arial" w:cs="Arial"/>
        </w:rPr>
        <w:t xml:space="preserve">Aufgabenvorschlägen sind folgende Unterlagen einzureichen: </w:t>
      </w:r>
    </w:p>
    <w:p w14:paraId="70E319E5" w14:textId="77777777" w:rsidR="00A4074E" w:rsidRPr="00826CFC" w:rsidRDefault="00A4074E" w:rsidP="00A4074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Die vier Halbjahresthemen der Qualifikationsphase</w:t>
      </w:r>
      <w:r w:rsidR="00DE6FED" w:rsidRPr="00826CFC">
        <w:rPr>
          <w:rFonts w:ascii="Arial" w:hAnsi="Arial" w:cs="Arial"/>
        </w:rPr>
        <w:t>.</w:t>
      </w:r>
    </w:p>
    <w:p w14:paraId="53655C5A" w14:textId="77777777" w:rsidR="00A4074E" w:rsidRDefault="00A4074E" w:rsidP="00A4074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Kopien aller Klassenarbeiten bzw. Aufgaben für gleichwertige Leistungen aus der Qualifikationsphase</w:t>
      </w:r>
      <w:r w:rsidR="00DE6FED" w:rsidRPr="00826CFC">
        <w:rPr>
          <w:rFonts w:ascii="Arial" w:hAnsi="Arial" w:cs="Arial"/>
        </w:rPr>
        <w:t>.</w:t>
      </w:r>
    </w:p>
    <w:p w14:paraId="7294D3C4" w14:textId="77777777" w:rsidR="002D1F89" w:rsidRPr="00826CFC" w:rsidRDefault="002D1F89" w:rsidP="002D1F89">
      <w:pPr>
        <w:pStyle w:val="Listenabsatz"/>
        <w:rPr>
          <w:rFonts w:ascii="Arial" w:hAnsi="Arial" w:cs="Arial"/>
        </w:rPr>
      </w:pPr>
    </w:p>
    <w:p w14:paraId="528CF5B2" w14:textId="77777777" w:rsidR="00DE6FED" w:rsidRPr="00826CFC" w:rsidRDefault="00DE6FED" w:rsidP="00120610">
      <w:p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Für jeden der drei Aufgabenvorschläge sind folgende Angaben zu machen: </w:t>
      </w:r>
    </w:p>
    <w:p w14:paraId="04BA924C" w14:textId="77777777" w:rsidR="00DE6FED" w:rsidRPr="00826CFC" w:rsidRDefault="00DE6FED" w:rsidP="0012061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Die dieser Aufgabe zu Grunde liegenden unterrichtlichen Voraussetzungen.</w:t>
      </w:r>
    </w:p>
    <w:p w14:paraId="048B1EEB" w14:textId="77777777" w:rsidR="00DE6FED" w:rsidRPr="00826CFC" w:rsidRDefault="00120610" w:rsidP="0012061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lastRenderedPageBreak/>
        <w:t xml:space="preserve">Die zugelassenen </w:t>
      </w:r>
      <w:r w:rsidR="006E6CDF" w:rsidRPr="00826CFC">
        <w:rPr>
          <w:rFonts w:ascii="Arial" w:hAnsi="Arial" w:cs="Arial"/>
        </w:rPr>
        <w:t xml:space="preserve">fachspezifischen </w:t>
      </w:r>
      <w:r w:rsidRPr="00826CFC">
        <w:rPr>
          <w:rFonts w:ascii="Arial" w:hAnsi="Arial" w:cs="Arial"/>
        </w:rPr>
        <w:t>Hilfsmittel (z. B. CD, MP3-Player für die Prüflinge)</w:t>
      </w:r>
    </w:p>
    <w:p w14:paraId="682DBE6A" w14:textId="4B7C2C17" w:rsidR="00120610" w:rsidRDefault="00120610" w:rsidP="0012061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Erwartungshorizont: Erwartete Leistungen für jede Teilaufgabe mit Zuordnung zu den Anforderungsbereichen I bis III. </w:t>
      </w:r>
    </w:p>
    <w:p w14:paraId="75B447D1" w14:textId="76746268" w:rsidR="007D038F" w:rsidRPr="00826CFC" w:rsidRDefault="007D038F" w:rsidP="0012061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8298D">
        <w:rPr>
          <w:rFonts w:ascii="Arial" w:hAnsi="Arial" w:cs="Arial"/>
        </w:rPr>
        <w:t>Übersichtliche Darste</w:t>
      </w:r>
      <w:r w:rsidRPr="008E65E3">
        <w:rPr>
          <w:rFonts w:ascii="Arial" w:hAnsi="Arial" w:cs="Arial"/>
        </w:rPr>
        <w:t xml:space="preserve">llung von Analyseergebnissen in Tabellenform oder </w:t>
      </w:r>
      <w:r w:rsidR="008F7E6E" w:rsidRPr="008E65E3">
        <w:rPr>
          <w:rFonts w:ascii="Arial" w:hAnsi="Arial" w:cs="Arial"/>
        </w:rPr>
        <w:t xml:space="preserve">als </w:t>
      </w:r>
      <w:r w:rsidRPr="008E65E3">
        <w:rPr>
          <w:rFonts w:ascii="Arial" w:hAnsi="Arial" w:cs="Arial"/>
        </w:rPr>
        <w:t>deutliche Ein</w:t>
      </w:r>
      <w:r w:rsidR="001D4200" w:rsidRPr="008E65E3">
        <w:rPr>
          <w:rFonts w:ascii="Arial" w:hAnsi="Arial" w:cs="Arial"/>
        </w:rPr>
        <w:t>tragungen</w:t>
      </w:r>
      <w:r w:rsidRPr="0008298D">
        <w:rPr>
          <w:rFonts w:ascii="Arial" w:hAnsi="Arial" w:cs="Arial"/>
        </w:rPr>
        <w:t xml:space="preserve"> im Notentext</w:t>
      </w:r>
      <w:r>
        <w:rPr>
          <w:rFonts w:ascii="Arial" w:hAnsi="Arial" w:cs="Arial"/>
        </w:rPr>
        <w:t>.</w:t>
      </w:r>
    </w:p>
    <w:p w14:paraId="3DEEC652" w14:textId="77777777" w:rsidR="00120610" w:rsidRPr="00826CFC" w:rsidRDefault="00120610" w:rsidP="0012061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Bei Gestaltungsaufgaben ist ein mögliches Lösungsbeispiel anzufügen. </w:t>
      </w:r>
    </w:p>
    <w:p w14:paraId="0C3AFB27" w14:textId="77777777" w:rsidR="00120610" w:rsidRPr="00826CFC" w:rsidRDefault="00120610" w:rsidP="0012061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Eine Gewichtung der Teilaufgaben in Prozent.</w:t>
      </w:r>
    </w:p>
    <w:p w14:paraId="4DC1C5F5" w14:textId="77777777" w:rsidR="00120610" w:rsidRPr="00826CFC" w:rsidRDefault="00190C94" w:rsidP="0012061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Anforderungen an</w:t>
      </w:r>
      <w:r w:rsidR="00120610" w:rsidRPr="00826CFC">
        <w:rPr>
          <w:rFonts w:ascii="Arial" w:hAnsi="Arial" w:cs="Arial"/>
        </w:rPr>
        <w:t xml:space="preserve"> eine gute sowie </w:t>
      </w:r>
      <w:r w:rsidRPr="00826CFC">
        <w:rPr>
          <w:rFonts w:ascii="Arial" w:hAnsi="Arial" w:cs="Arial"/>
        </w:rPr>
        <w:t>an</w:t>
      </w:r>
      <w:r w:rsidR="00120610" w:rsidRPr="00826CFC">
        <w:rPr>
          <w:rFonts w:ascii="Arial" w:hAnsi="Arial" w:cs="Arial"/>
        </w:rPr>
        <w:t xml:space="preserve"> eine ausreichende Leistung.</w:t>
      </w:r>
    </w:p>
    <w:p w14:paraId="1DD42A16" w14:textId="77777777" w:rsidR="00A4074E" w:rsidRPr="00826CFC" w:rsidRDefault="00A4074E" w:rsidP="00120610">
      <w:pPr>
        <w:rPr>
          <w:rFonts w:ascii="Arial" w:hAnsi="Arial" w:cs="Arial"/>
          <w:b/>
        </w:rPr>
      </w:pPr>
    </w:p>
    <w:p w14:paraId="6F5F5EEA" w14:textId="77777777" w:rsidR="00E55D82" w:rsidRPr="00826CFC" w:rsidRDefault="00B82803" w:rsidP="00E55D82">
      <w:pPr>
        <w:rPr>
          <w:rFonts w:ascii="Arial" w:hAnsi="Arial" w:cs="Arial"/>
          <w:b/>
        </w:rPr>
      </w:pPr>
      <w:r w:rsidRPr="00826CFC">
        <w:rPr>
          <w:rFonts w:ascii="Arial" w:hAnsi="Arial" w:cs="Arial"/>
          <w:b/>
        </w:rPr>
        <w:t xml:space="preserve">Durchführung der Prüfung </w:t>
      </w:r>
    </w:p>
    <w:p w14:paraId="38C91771" w14:textId="77777777" w:rsidR="00826CFC" w:rsidRPr="00826CFC" w:rsidRDefault="00826CFC" w:rsidP="00826CFC">
      <w:pPr>
        <w:pStyle w:val="Listenabsatz"/>
        <w:rPr>
          <w:rFonts w:ascii="Arial" w:hAnsi="Arial" w:cs="Arial"/>
        </w:rPr>
      </w:pPr>
    </w:p>
    <w:p w14:paraId="15951B33" w14:textId="24BE35CA" w:rsidR="00B82803" w:rsidRPr="0015387C" w:rsidRDefault="008D5D8F" w:rsidP="00826CFC">
      <w:pPr>
        <w:pStyle w:val="Listenabsatz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15387C">
        <w:rPr>
          <w:rFonts w:ascii="Arial" w:hAnsi="Arial" w:cs="Arial"/>
          <w:color w:val="000000" w:themeColor="text1"/>
        </w:rPr>
        <w:t xml:space="preserve">Die </w:t>
      </w:r>
      <w:r w:rsidR="00B82803" w:rsidRPr="0015387C">
        <w:rPr>
          <w:rFonts w:ascii="Arial" w:hAnsi="Arial" w:cs="Arial"/>
          <w:color w:val="000000" w:themeColor="text1"/>
        </w:rPr>
        <w:t xml:space="preserve">Arbeiten werden auf Papier gefertigt, das die Schule stellt. </w:t>
      </w:r>
      <w:r w:rsidR="00826CFC" w:rsidRPr="0015387C">
        <w:rPr>
          <w:rFonts w:ascii="Arial" w:hAnsi="Arial" w:cs="Arial"/>
          <w:color w:val="000000" w:themeColor="text1"/>
        </w:rPr>
        <w:t>Dabei wird jeweils die gegenüberliegende der zu beschreibenden Seite</w:t>
      </w:r>
      <w:r w:rsidR="006E1D34">
        <w:rPr>
          <w:rFonts w:ascii="Arial" w:hAnsi="Arial" w:cs="Arial"/>
          <w:color w:val="000000" w:themeColor="text1"/>
        </w:rPr>
        <w:t>n</w:t>
      </w:r>
      <w:r w:rsidR="00826CFC" w:rsidRPr="0015387C">
        <w:rPr>
          <w:rFonts w:ascii="Arial" w:hAnsi="Arial" w:cs="Arial"/>
          <w:color w:val="000000" w:themeColor="text1"/>
        </w:rPr>
        <w:t xml:space="preserve"> vollständig für die Randbemerkungen der Korrigierenden frei gelassen. Wird Kanzleipapier genutzt, sind die ineinandergelegten Seiten nicht auseinanderzunehmen.</w:t>
      </w:r>
    </w:p>
    <w:p w14:paraId="14414281" w14:textId="532A1308" w:rsidR="00826CFC" w:rsidRPr="0015387C" w:rsidRDefault="00243883" w:rsidP="00243883">
      <w:pPr>
        <w:pStyle w:val="Listenabsatz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243883">
        <w:rPr>
          <w:rFonts w:ascii="Arial" w:hAnsi="Arial" w:cs="Arial"/>
          <w:color w:val="000000" w:themeColor="text1"/>
        </w:rPr>
        <w:t>Die Prüfungszeit beträgt 300 Minuten</w:t>
      </w:r>
      <w:r>
        <w:rPr>
          <w:rFonts w:ascii="Arial" w:hAnsi="Arial" w:cs="Arial"/>
          <w:color w:val="000000" w:themeColor="text1"/>
        </w:rPr>
        <w:t>.</w:t>
      </w:r>
      <w:r w:rsidRPr="0024388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</w:t>
      </w:r>
      <w:r w:rsidR="00826CFC" w:rsidRPr="0015387C">
        <w:rPr>
          <w:rFonts w:ascii="Arial" w:hAnsi="Arial" w:cs="Arial"/>
          <w:color w:val="000000" w:themeColor="text1"/>
        </w:rPr>
        <w:t xml:space="preserve">ie beginnt, wenn die Musikbeispiele zu den beiden zur Wahl stehenden Aufgaben einmal für alle vorgespielt worden sind. </w:t>
      </w:r>
    </w:p>
    <w:p w14:paraId="26A11393" w14:textId="77777777" w:rsidR="00826CFC" w:rsidRPr="00826CFC" w:rsidRDefault="00826CFC" w:rsidP="00826CFC">
      <w:pPr>
        <w:pStyle w:val="Listenabsatz"/>
        <w:rPr>
          <w:rFonts w:ascii="Arial" w:hAnsi="Arial" w:cs="Arial"/>
        </w:rPr>
      </w:pPr>
    </w:p>
    <w:p w14:paraId="0C78B789" w14:textId="77777777" w:rsidR="00CE10E3" w:rsidRPr="00826CFC" w:rsidRDefault="00BA2F02" w:rsidP="00CE10E3">
      <w:pPr>
        <w:rPr>
          <w:rFonts w:ascii="Arial" w:hAnsi="Arial" w:cs="Arial"/>
          <w:b/>
        </w:rPr>
      </w:pPr>
      <w:r w:rsidRPr="00826CFC">
        <w:rPr>
          <w:rFonts w:ascii="Arial" w:hAnsi="Arial" w:cs="Arial"/>
          <w:b/>
        </w:rPr>
        <w:t>Bewertung</w:t>
      </w:r>
    </w:p>
    <w:p w14:paraId="0E25C10A" w14:textId="77777777" w:rsidR="00CE10E3" w:rsidRPr="00826CFC" w:rsidRDefault="00CE2E19" w:rsidP="003B1F2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 xml:space="preserve">Die Bewertung erfolgt als Gesamtwürdigung der erbrachten Leistung auf der Grundlage des Erwartungshorizonts. </w:t>
      </w:r>
      <w:r w:rsidR="00BA2F02" w:rsidRPr="00826CFC">
        <w:rPr>
          <w:rFonts w:ascii="Arial" w:hAnsi="Arial" w:cs="Arial"/>
        </w:rPr>
        <w:t xml:space="preserve">Eine </w:t>
      </w:r>
      <w:r w:rsidRPr="00826CFC">
        <w:rPr>
          <w:rFonts w:ascii="Arial" w:hAnsi="Arial" w:cs="Arial"/>
        </w:rPr>
        <w:t xml:space="preserve">Kriterienliste sowie Bezüge der </w:t>
      </w:r>
      <w:r w:rsidR="00426F22" w:rsidRPr="00826CFC">
        <w:rPr>
          <w:rFonts w:ascii="Arial" w:hAnsi="Arial" w:cs="Arial"/>
        </w:rPr>
        <w:t>Bewertungen</w:t>
      </w:r>
      <w:r w:rsidRPr="00826CFC">
        <w:rPr>
          <w:rFonts w:ascii="Arial" w:hAnsi="Arial" w:cs="Arial"/>
        </w:rPr>
        <w:t xml:space="preserve"> zu den Anforderungsbereichen sind den Fachanforderungen Musik Sekundarstufe II zu entnehmen. </w:t>
      </w:r>
    </w:p>
    <w:p w14:paraId="596B4DEF" w14:textId="77777777" w:rsidR="001C4CC1" w:rsidRPr="00826CFC" w:rsidRDefault="002726D5" w:rsidP="003B1F26">
      <w:pPr>
        <w:pStyle w:val="Listenabsatz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826CFC">
        <w:rPr>
          <w:rFonts w:ascii="Arial" w:hAnsi="Arial" w:cs="Arial"/>
          <w:color w:val="000000" w:themeColor="text1"/>
        </w:rPr>
        <w:t>Die Randbemerkungen</w:t>
      </w:r>
      <w:r w:rsidR="00DE6D5C" w:rsidRPr="00826CFC">
        <w:rPr>
          <w:rFonts w:ascii="Arial" w:hAnsi="Arial" w:cs="Arial"/>
          <w:color w:val="000000" w:themeColor="text1"/>
        </w:rPr>
        <w:t xml:space="preserve"> haben feststellenden Charakter. Sie müssen die Vorzüge und Mängel einer Arbeit verdeutlichen</w:t>
      </w:r>
      <w:r w:rsidR="001C4CC1" w:rsidRPr="00826CFC">
        <w:rPr>
          <w:rFonts w:ascii="Arial" w:hAnsi="Arial" w:cs="Arial"/>
          <w:color w:val="000000" w:themeColor="text1"/>
        </w:rPr>
        <w:t>.</w:t>
      </w:r>
    </w:p>
    <w:p w14:paraId="0499B799" w14:textId="77777777" w:rsidR="002806D3" w:rsidRPr="00826CFC" w:rsidRDefault="002806D3" w:rsidP="002806D3">
      <w:pPr>
        <w:pStyle w:val="Listenabsatz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826CFC">
        <w:rPr>
          <w:rFonts w:ascii="Arial" w:hAnsi="Arial" w:cs="Arial"/>
          <w:color w:val="000000" w:themeColor="text1"/>
        </w:rPr>
        <w:t xml:space="preserve">Die Vorzüge und Mängel einer Arbeit werden in einem zusammenfassenden Gutachten dargestellt, das die abschließende Note mit Bezug auf den Erwartungshorizont begründet. </w:t>
      </w:r>
    </w:p>
    <w:p w14:paraId="68289C3C" w14:textId="10DD4274" w:rsidR="00620CBC" w:rsidRPr="00AB231F" w:rsidRDefault="001C4CC1" w:rsidP="00620CB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15387C">
        <w:rPr>
          <w:rFonts w:ascii="Arial" w:hAnsi="Arial" w:cs="Arial"/>
        </w:rPr>
        <w:t>Sprachlich-formale Mängel</w:t>
      </w:r>
      <w:r w:rsidR="00DE6D5C" w:rsidRPr="0015387C">
        <w:rPr>
          <w:rFonts w:ascii="Arial" w:hAnsi="Arial" w:cs="Arial"/>
        </w:rPr>
        <w:t xml:space="preserve"> </w:t>
      </w:r>
      <w:r w:rsidRPr="0015387C">
        <w:rPr>
          <w:rFonts w:ascii="Arial" w:hAnsi="Arial" w:cs="Arial"/>
        </w:rPr>
        <w:t xml:space="preserve">sind zu </w:t>
      </w:r>
      <w:r w:rsidR="00DE6D5C" w:rsidRPr="0015387C">
        <w:rPr>
          <w:rFonts w:ascii="Arial" w:hAnsi="Arial" w:cs="Arial"/>
        </w:rPr>
        <w:t xml:space="preserve">kennzeichnen. </w:t>
      </w:r>
      <w:r w:rsidRPr="0015387C">
        <w:rPr>
          <w:rFonts w:ascii="Arial" w:hAnsi="Arial" w:cs="Arial"/>
        </w:rPr>
        <w:t xml:space="preserve">Dafür müssen die </w:t>
      </w:r>
      <w:r w:rsidR="006F670B" w:rsidRPr="0015387C">
        <w:rPr>
          <w:rFonts w:ascii="Arial" w:hAnsi="Arial" w:cs="Arial"/>
        </w:rPr>
        <w:t xml:space="preserve">für das Fach Deutsch vorgegebenen </w:t>
      </w:r>
      <w:r w:rsidR="00D326D4" w:rsidRPr="0015387C">
        <w:rPr>
          <w:rFonts w:ascii="Arial" w:hAnsi="Arial" w:cs="Arial"/>
        </w:rPr>
        <w:t>Korrekturzeichen verwendet werden</w:t>
      </w:r>
      <w:r w:rsidR="00244F30">
        <w:rPr>
          <w:rFonts w:ascii="Arial" w:hAnsi="Arial" w:cs="Arial"/>
        </w:rPr>
        <w:t xml:space="preserve">, </w:t>
      </w:r>
      <w:r w:rsidR="006F670B" w:rsidRPr="0015387C">
        <w:rPr>
          <w:rFonts w:ascii="Arial" w:hAnsi="Arial" w:cs="Arial"/>
        </w:rPr>
        <w:t xml:space="preserve">s. Internetseite zu </w:t>
      </w:r>
      <w:r w:rsidR="006F670B" w:rsidRPr="00AB231F">
        <w:rPr>
          <w:rFonts w:ascii="Arial" w:hAnsi="Arial" w:cs="Arial"/>
        </w:rPr>
        <w:t>den zentralen Abschlüssen im Bildungsportal des Landes Schleswig-Holstein</w:t>
      </w:r>
      <w:r w:rsidR="0043272F" w:rsidRPr="00AB231F">
        <w:rPr>
          <w:rFonts w:ascii="Arial" w:hAnsi="Arial" w:cs="Arial"/>
        </w:rPr>
        <w:t>:</w:t>
      </w:r>
      <w:r w:rsidR="00620CBC" w:rsidRPr="00AB231F">
        <w:rPr>
          <w:rFonts w:ascii="Arial" w:hAnsi="Arial" w:cs="Arial"/>
        </w:rPr>
        <w:t xml:space="preserve"> </w:t>
      </w:r>
    </w:p>
    <w:p w14:paraId="27CFB885" w14:textId="769DA232" w:rsidR="00AB231F" w:rsidRPr="00AB231F" w:rsidRDefault="00AB231F" w:rsidP="00620CBC">
      <w:pPr>
        <w:pStyle w:val="Listenabsatz"/>
        <w:rPr>
          <w:rFonts w:ascii="Arial" w:eastAsia="Times New Roman" w:hAnsi="Arial" w:cs="Arial"/>
          <w:lang w:eastAsia="de-DE"/>
        </w:rPr>
      </w:pPr>
      <w:hyperlink r:id="rId7" w:history="1">
        <w:r w:rsidRPr="00AB231F">
          <w:rPr>
            <w:rStyle w:val="Hyperlink"/>
            <w:rFonts w:ascii="Arial" w:eastAsia="Times New Roman" w:hAnsi="Arial" w:cs="Arial"/>
            <w:lang w:eastAsia="de-DE"/>
          </w:rPr>
          <w:t>https://za.schleswig-holstein.de/?view=100&amp;path=1%20Abitur|6%20Pruefungsregelungen%202028</w:t>
        </w:r>
      </w:hyperlink>
    </w:p>
    <w:p w14:paraId="58839842" w14:textId="77777777" w:rsidR="00C41324" w:rsidRPr="00C41324" w:rsidRDefault="00C41324" w:rsidP="00C41324">
      <w:pPr>
        <w:pStyle w:val="Listenabsatz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C41324">
        <w:rPr>
          <w:rFonts w:ascii="Arial" w:hAnsi="Arial" w:cs="Arial"/>
          <w:color w:val="000000" w:themeColor="text1"/>
        </w:rPr>
        <w:t>Bei gehäuften Verstößen gegen die sprachliche Richtigkeit (Orthographie, Interpunktion, Grammatik) oder schwerwiegenden Mängeln in der äußeren Form werden im Gesamturteil bis zu zwei Punkte der einfachen Wertung abgezogen (vgl. § 19 Abs. 2 OAPVO).</w:t>
      </w:r>
    </w:p>
    <w:p w14:paraId="044C4533" w14:textId="3EE65C56" w:rsidR="007343B1" w:rsidRPr="00620CBC" w:rsidRDefault="001C4CC1" w:rsidP="00726FD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26CFC">
        <w:rPr>
          <w:rFonts w:ascii="Arial" w:hAnsi="Arial" w:cs="Arial"/>
        </w:rPr>
        <w:t>Jede Arbeit wird von einer Zweitgutachterin oder einem Zweitgutachter eigenständig korrigiert und benotet. Bei abweichender Benotung einer Arbeit durch Erstgutachter</w:t>
      </w:r>
      <w:r w:rsidR="00717696">
        <w:rPr>
          <w:rFonts w:ascii="Arial" w:hAnsi="Arial" w:cs="Arial"/>
        </w:rPr>
        <w:t>/</w:t>
      </w:r>
      <w:r w:rsidRPr="00826CFC">
        <w:rPr>
          <w:rFonts w:ascii="Arial" w:hAnsi="Arial" w:cs="Arial"/>
        </w:rPr>
        <w:t>in und Zweitgutachter</w:t>
      </w:r>
      <w:r w:rsidR="00717696">
        <w:rPr>
          <w:rFonts w:ascii="Arial" w:hAnsi="Arial" w:cs="Arial"/>
        </w:rPr>
        <w:t>/</w:t>
      </w:r>
      <w:r w:rsidRPr="00826CFC">
        <w:rPr>
          <w:rFonts w:ascii="Arial" w:hAnsi="Arial" w:cs="Arial"/>
        </w:rPr>
        <w:t>in legt die Abiturprüfungskommission Note und Punktzahl fest.</w:t>
      </w:r>
    </w:p>
    <w:p w14:paraId="4F6FD09D" w14:textId="51F20B07" w:rsidR="00620CBC" w:rsidRDefault="00620CBC" w:rsidP="0015387C">
      <w:pPr>
        <w:tabs>
          <w:tab w:val="left" w:pos="1721"/>
        </w:tabs>
        <w:rPr>
          <w:rFonts w:ascii="Arial" w:hAnsi="Arial" w:cs="Arial"/>
        </w:rPr>
      </w:pPr>
    </w:p>
    <w:p w14:paraId="4D9DF1F8" w14:textId="77777777" w:rsidR="00D72120" w:rsidRDefault="00D72120" w:rsidP="0015387C">
      <w:pPr>
        <w:tabs>
          <w:tab w:val="left" w:pos="1721"/>
        </w:tabs>
        <w:rPr>
          <w:rFonts w:ascii="Arial" w:hAnsi="Arial" w:cs="Arial"/>
        </w:rPr>
      </w:pPr>
    </w:p>
    <w:p w14:paraId="7D077750" w14:textId="641A5045" w:rsidR="0015387C" w:rsidRPr="0015387C" w:rsidRDefault="00E20BF8" w:rsidP="0015387C">
      <w:pPr>
        <w:tabs>
          <w:tab w:val="left" w:pos="17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MBWFK, </w:t>
      </w:r>
      <w:r w:rsidR="000168D0">
        <w:rPr>
          <w:rFonts w:ascii="Arial" w:hAnsi="Arial" w:cs="Arial"/>
        </w:rPr>
        <w:t xml:space="preserve">III 323, </w:t>
      </w:r>
      <w:r w:rsidR="00E643FF">
        <w:rPr>
          <w:rFonts w:ascii="Arial" w:hAnsi="Arial" w:cs="Arial"/>
        </w:rPr>
        <w:t>22.09.2025</w:t>
      </w:r>
    </w:p>
    <w:sectPr w:rsidR="0015387C" w:rsidRPr="0015387C" w:rsidSect="00D721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07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E2D48" w14:textId="77777777" w:rsidR="00E273B0" w:rsidRDefault="00E273B0" w:rsidP="00D94D5E">
      <w:r>
        <w:separator/>
      </w:r>
    </w:p>
  </w:endnote>
  <w:endnote w:type="continuationSeparator" w:id="0">
    <w:p w14:paraId="1A4B9A85" w14:textId="77777777" w:rsidR="00E273B0" w:rsidRDefault="00E273B0" w:rsidP="00D9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93411" w14:textId="77777777" w:rsidR="00D94D5E" w:rsidRDefault="00D94D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AB3C8" w14:textId="77777777" w:rsidR="00D94D5E" w:rsidRDefault="00D94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1A460" w14:textId="77777777" w:rsidR="00D94D5E" w:rsidRDefault="00D94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522BF" w14:textId="77777777" w:rsidR="00E273B0" w:rsidRDefault="00E273B0" w:rsidP="00D94D5E">
      <w:r>
        <w:separator/>
      </w:r>
    </w:p>
  </w:footnote>
  <w:footnote w:type="continuationSeparator" w:id="0">
    <w:p w14:paraId="11C8D194" w14:textId="77777777" w:rsidR="00E273B0" w:rsidRDefault="00E273B0" w:rsidP="00D9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57EAC" w14:textId="77777777" w:rsidR="00D94D5E" w:rsidRDefault="00D94D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60C59" w14:textId="2400DBE3" w:rsidR="00D94D5E" w:rsidRDefault="007D0F03" w:rsidP="007D0F03">
    <w:pPr>
      <w:pStyle w:val="Kopfzeile"/>
      <w:jc w:val="right"/>
    </w:pPr>
    <w:r>
      <w:rPr>
        <w:noProof/>
      </w:rPr>
      <w:drawing>
        <wp:inline distT="0" distB="0" distL="0" distR="0" wp14:anchorId="3ECF3F15" wp14:editId="2FB3E910">
          <wp:extent cx="3429000" cy="558800"/>
          <wp:effectExtent l="0" t="0" r="0" b="0"/>
          <wp:docPr id="1" name="Grafik 1" descr="Logo des Ministeriums für Allgemeine und Berufliche Bildung, Wissenschaft,Forschung und Kult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Logo des Ministeriums für Allgemeine und Berufliche Bildung, Wissenschaft,Forschung und Kultu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4290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005B78" w14:textId="77777777" w:rsidR="007D0F03" w:rsidRDefault="007D0F03" w:rsidP="007D0F03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6356C" w14:textId="77777777" w:rsidR="00D94D5E" w:rsidRDefault="00D94D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0DF"/>
    <w:multiLevelType w:val="hybridMultilevel"/>
    <w:tmpl w:val="5BC4D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5A7C"/>
    <w:multiLevelType w:val="hybridMultilevel"/>
    <w:tmpl w:val="FBA21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2DAF"/>
    <w:multiLevelType w:val="hybridMultilevel"/>
    <w:tmpl w:val="9AF42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C7415"/>
    <w:multiLevelType w:val="hybridMultilevel"/>
    <w:tmpl w:val="16286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A1DD9"/>
    <w:multiLevelType w:val="hybridMultilevel"/>
    <w:tmpl w:val="94B6B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590F"/>
    <w:multiLevelType w:val="multilevel"/>
    <w:tmpl w:val="BBDC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91FC9"/>
    <w:multiLevelType w:val="hybridMultilevel"/>
    <w:tmpl w:val="475E7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8270A"/>
    <w:multiLevelType w:val="hybridMultilevel"/>
    <w:tmpl w:val="E1A4D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DC"/>
    <w:rsid w:val="000168D0"/>
    <w:rsid w:val="00030499"/>
    <w:rsid w:val="00044E36"/>
    <w:rsid w:val="0008298D"/>
    <w:rsid w:val="000974A1"/>
    <w:rsid w:val="0010750E"/>
    <w:rsid w:val="00120610"/>
    <w:rsid w:val="0015387C"/>
    <w:rsid w:val="00190C94"/>
    <w:rsid w:val="001A0CC5"/>
    <w:rsid w:val="001C4CC1"/>
    <w:rsid w:val="001D4200"/>
    <w:rsid w:val="00243883"/>
    <w:rsid w:val="00244F30"/>
    <w:rsid w:val="002726D5"/>
    <w:rsid w:val="00276792"/>
    <w:rsid w:val="00277B0E"/>
    <w:rsid w:val="002806D3"/>
    <w:rsid w:val="00287171"/>
    <w:rsid w:val="002D1F89"/>
    <w:rsid w:val="00350C66"/>
    <w:rsid w:val="0037204F"/>
    <w:rsid w:val="003B1F26"/>
    <w:rsid w:val="003D36F4"/>
    <w:rsid w:val="00426F22"/>
    <w:rsid w:val="0043272F"/>
    <w:rsid w:val="004868AB"/>
    <w:rsid w:val="004D1C86"/>
    <w:rsid w:val="004F739A"/>
    <w:rsid w:val="00500C22"/>
    <w:rsid w:val="00505FAE"/>
    <w:rsid w:val="005358AF"/>
    <w:rsid w:val="00550234"/>
    <w:rsid w:val="005B5B97"/>
    <w:rsid w:val="005E25A8"/>
    <w:rsid w:val="00613DE3"/>
    <w:rsid w:val="00615E7B"/>
    <w:rsid w:val="00620CBC"/>
    <w:rsid w:val="00630271"/>
    <w:rsid w:val="006A148A"/>
    <w:rsid w:val="006D3D97"/>
    <w:rsid w:val="006E1D34"/>
    <w:rsid w:val="006E6CDF"/>
    <w:rsid w:val="006F670B"/>
    <w:rsid w:val="00717696"/>
    <w:rsid w:val="007220EC"/>
    <w:rsid w:val="00726FDC"/>
    <w:rsid w:val="007343B1"/>
    <w:rsid w:val="00757823"/>
    <w:rsid w:val="007D038F"/>
    <w:rsid w:val="007D0F03"/>
    <w:rsid w:val="00806CFB"/>
    <w:rsid w:val="00826CFC"/>
    <w:rsid w:val="00843422"/>
    <w:rsid w:val="00847E1B"/>
    <w:rsid w:val="008755B0"/>
    <w:rsid w:val="00886C52"/>
    <w:rsid w:val="008D5D8F"/>
    <w:rsid w:val="008E65E3"/>
    <w:rsid w:val="008E6B49"/>
    <w:rsid w:val="008F7E6E"/>
    <w:rsid w:val="00934E7A"/>
    <w:rsid w:val="00953E31"/>
    <w:rsid w:val="009C5E6C"/>
    <w:rsid w:val="00A406A6"/>
    <w:rsid w:val="00A4074E"/>
    <w:rsid w:val="00A5634B"/>
    <w:rsid w:val="00A60F2A"/>
    <w:rsid w:val="00AA2587"/>
    <w:rsid w:val="00AB231F"/>
    <w:rsid w:val="00AB2671"/>
    <w:rsid w:val="00AD0107"/>
    <w:rsid w:val="00AF7213"/>
    <w:rsid w:val="00B17DF4"/>
    <w:rsid w:val="00B24DA8"/>
    <w:rsid w:val="00B738B6"/>
    <w:rsid w:val="00B75465"/>
    <w:rsid w:val="00B82803"/>
    <w:rsid w:val="00B95A80"/>
    <w:rsid w:val="00BA070B"/>
    <w:rsid w:val="00BA1B58"/>
    <w:rsid w:val="00BA2F02"/>
    <w:rsid w:val="00C1370D"/>
    <w:rsid w:val="00C23349"/>
    <w:rsid w:val="00C41324"/>
    <w:rsid w:val="00C56D65"/>
    <w:rsid w:val="00CB2601"/>
    <w:rsid w:val="00CD0E90"/>
    <w:rsid w:val="00CE10E3"/>
    <w:rsid w:val="00CE2E19"/>
    <w:rsid w:val="00D25A8B"/>
    <w:rsid w:val="00D326D4"/>
    <w:rsid w:val="00D72120"/>
    <w:rsid w:val="00D94D5E"/>
    <w:rsid w:val="00DE6D5C"/>
    <w:rsid w:val="00DE6FED"/>
    <w:rsid w:val="00E20BF8"/>
    <w:rsid w:val="00E273B0"/>
    <w:rsid w:val="00E55D82"/>
    <w:rsid w:val="00E643FF"/>
    <w:rsid w:val="00E9012E"/>
    <w:rsid w:val="00F00071"/>
    <w:rsid w:val="00F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BCDA"/>
  <w14:defaultImageDpi w14:val="330"/>
  <w15:chartTrackingRefBased/>
  <w15:docId w15:val="{10A57EBE-FB59-DC40-A0DF-ED450F7F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4CC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43B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Absatz-Standardschriftart"/>
    <w:uiPriority w:val="99"/>
    <w:unhideWhenUsed/>
    <w:rsid w:val="002806D3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15387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A0CC5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10750E"/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94D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4D5E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94D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4D5E"/>
    <w:rPr>
      <w:rFonts w:ascii="Times New Roman" w:eastAsia="Times New Roman" w:hAnsi="Times New Roman" w:cs="Times New Roman"/>
      <w:lang w:eastAsia="de-DE"/>
    </w:rPr>
  </w:style>
  <w:style w:type="paragraph" w:styleId="berarbeitung">
    <w:name w:val="Revision"/>
    <w:hidden/>
    <w:uiPriority w:val="99"/>
    <w:semiHidden/>
    <w:rsid w:val="0008298D"/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02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0234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0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.schleswig-holstein.de/?view=100&amp;path=1%20Abitur|6%20Pruefungsregelungen%20202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Hoene</dc:creator>
  <cp:keywords/>
  <dc:description/>
  <cp:lastModifiedBy>Krüger-Hansen, Melanie (MBWFK)</cp:lastModifiedBy>
  <cp:revision>12</cp:revision>
  <dcterms:created xsi:type="dcterms:W3CDTF">2024-08-15T13:02:00Z</dcterms:created>
  <dcterms:modified xsi:type="dcterms:W3CDTF">2025-09-22T15:10:00Z</dcterms:modified>
</cp:coreProperties>
</file>